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  <w:lang w:eastAsia="zh-CN"/>
        </w:rPr>
        <w:t>政协第十届济源市委员会</w:t>
      </w:r>
      <w:r>
        <w:rPr>
          <w:rFonts w:hint="default" w:ascii="Times New Roman" w:hAnsi="Times New Roman" w:eastAsia="华文中宋" w:cs="Times New Roman"/>
        </w:rPr>
        <w:t>第二次会议提案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楷体_GB2312" w:cs="Times New Roman"/>
          <w:sz w:val="36"/>
        </w:rPr>
        <w:t>第</w:t>
      </w:r>
      <w:r>
        <w:rPr>
          <w:rFonts w:hint="default" w:ascii="Times New Roman" w:hAnsi="Times New Roman" w:eastAsia="楷体_GB2312" w:cs="Times New Roman"/>
          <w:sz w:val="36"/>
          <w:lang w:val="en-US" w:eastAsia="zh-CN"/>
        </w:rPr>
        <w:t>102003</w:t>
      </w:r>
      <w:r>
        <w:rPr>
          <w:rFonts w:hint="default" w:ascii="Times New Roman" w:hAnsi="Times New Roman" w:eastAsia="楷体_GB2312" w:cs="Times New Roman"/>
          <w:sz w:val="36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333333"/>
          <w:szCs w:val="32"/>
        </w:rPr>
      </w:pPr>
      <w:r>
        <w:rPr>
          <w:rFonts w:hint="default" w:ascii="Times New Roman" w:hAnsi="Times New Roman" w:eastAsia="黑体" w:cs="Times New Roman"/>
        </w:rPr>
        <w:t>案    由</w:t>
      </w:r>
      <w:r>
        <w:rPr>
          <w:rFonts w:hint="default" w:ascii="Times New Roman" w:hAnsi="Times New Roman" w:cs="Times New Roman"/>
        </w:rPr>
        <w:t>：关于实施“乡村振兴战略” 打造济源靓丽名片的提案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审查意见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cs="Times New Roman"/>
          <w:lang w:eastAsia="zh-CN"/>
        </w:rPr>
        <w:t>市委农办办理</w:t>
      </w:r>
    </w:p>
    <w:p>
      <w:pPr>
        <w:keepNext w:val="0"/>
        <w:keepLines w:val="0"/>
        <w:pageBreakBefore w:val="0"/>
        <w:tabs>
          <w:tab w:val="left" w:pos="3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内    容</w:t>
      </w:r>
      <w:r>
        <w:rPr>
          <w:rFonts w:hint="default" w:ascii="Times New Roman" w:hAnsi="Times New Roman" w:cs="Times New Roman"/>
        </w:rPr>
        <w:t>：</w:t>
      </w:r>
    </w:p>
    <w:p>
      <w:pPr>
        <w:keepNext w:val="0"/>
        <w:keepLines w:val="0"/>
        <w:pageBreakBefore w:val="0"/>
        <w:tabs>
          <w:tab w:val="left" w:pos="3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习近平同志在党的十九大报告中指出，要大力实施乡村振兴战略。我市从2006年开始连续几年，每年以新增财力的30%用于“三农”发展，大力推进百村富民工程建设、农民增收创富竞赛活动、现代农业农村示范区建设、生态文明示范村建设、新老典型结对竞赛等系列活动，农业农村面貌发生了巨大变化。但近几年来，随着新型城镇化的快速推进，农村人口大规模向城市转移，我市农村人口急剧减少，特别是山区多数农村已成为空心村，农村的土地流转规模小、房屋闲置众多，村容村貌反弹现象严重，农村小游园、小公园荒芜，生活垃圾乱堆乱放，我市的“三农”发展与整个经济社会的发展已不能很好地协调适应。为认真贯彻落实党的十九大</w:t>
      </w:r>
      <w:bookmarkStart w:id="0" w:name="_GoBack"/>
      <w:bookmarkEnd w:id="0"/>
      <w:r>
        <w:rPr>
          <w:rFonts w:hint="default" w:ascii="Times New Roman" w:hAnsi="Times New Roman" w:cs="Times New Roman"/>
        </w:rPr>
        <w:t>精神，把乡村振兴战略落到实处，真正实现“产业兴旺、生态宜居、乡风文明、治理有效、生活富裕”，打造济源靓丽名片，特提出如下建议：</w:t>
      </w:r>
    </w:p>
    <w:p>
      <w:pPr>
        <w:keepNext w:val="0"/>
        <w:keepLines w:val="0"/>
        <w:pageBreakBefore w:val="0"/>
        <w:tabs>
          <w:tab w:val="left" w:pos="3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一、要建立良好的运行机制。实施乡村振兴战略，是一项系统工程，必须建立一个组织领导机制，便于各部门形成合力，勇于实践，善于探索。同时，也必须建立一套加大“三农” 投入的财政增长机制，为我市的乡村振兴提供有力的资金保障。</w:t>
      </w:r>
    </w:p>
    <w:p>
      <w:pPr>
        <w:keepNext w:val="0"/>
        <w:keepLines w:val="0"/>
        <w:pageBreakBefore w:val="0"/>
        <w:tabs>
          <w:tab w:val="left" w:pos="3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要构建完整的农业体系。结合农业供给侧结构改革，规划我市农业主导产业，建立现代农业产业体系；结合农业生产效率，建设一批专业化、规模化、标准化的农业生产基地，建立我市现代农业的生产体系；结合新型农业的经济效益，深化农村土地制度改革，培育新型农业经营主体和职业农民，建立我市现代农业的经营体系。</w:t>
      </w:r>
    </w:p>
    <w:p>
      <w:pPr>
        <w:keepNext w:val="0"/>
        <w:keepLines w:val="0"/>
        <w:pageBreakBefore w:val="0"/>
        <w:tabs>
          <w:tab w:val="left" w:pos="3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要探索空心村的治理途径。在不以买卖农村宅基地为出发点的前提下，积极探索农村宅基地所有权、财产权、使用权“三权分置”，落实宅基地集体所有权，保障宅基地农户资格权和农民房屋财产权，适度放活宅基地和农民房屋使用权。重点是通过放活使用权，探索有效利用农村闲置宅基地和农民闲置房屋的具体办法。</w:t>
      </w:r>
    </w:p>
    <w:p>
      <w:pPr>
        <w:keepNext w:val="0"/>
        <w:keepLines w:val="0"/>
        <w:pageBreakBefore w:val="0"/>
        <w:tabs>
          <w:tab w:val="left" w:pos="3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要探索农村人口回流方法。城市化就像一个巨大的抽水机，不断的把人口从农村抽到城市。这些人口中，除了一部分是农村出身的大中专毕业生，另外一大部分就是原本从事农业生产的农民。没有人口，就没有市场，没有市场就没有产业，于是农村更留不住人，形成恶性循环。为加快实施乡村振兴战略，建议要积极探索农村人口回流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eastAsia="zh-CN"/>
        </w:rPr>
        <w:t>五、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强化人才支撑。</w:t>
      </w:r>
      <w:r>
        <w:rPr>
          <w:rFonts w:hint="default" w:ascii="Times New Roman" w:hAnsi="Times New Roman" w:cs="Times New Roman"/>
          <w:color w:val="auto"/>
          <w:szCs w:val="32"/>
          <w:shd w:val="clear" w:color="auto" w:fill="FFFFFF"/>
        </w:rPr>
        <w:t>戏好要靠唱戏人，兴村就要先兴人。振兴乡村,人才为先。党的十九大报告指出，实施乡村振兴战略必须加强农村基层基础工作，培养造就一支懂农业、爱农村、爱农民的“三农”工作队伍。建议一要抓住今年村“两委”换届时机，选优配强班子成员，切实把群众力量凝聚到推动乡村振兴上来；二要注意重点培养农村驾驭市场经济能力强的“能人”、有科技致富经验的“能手”、有富民强村本领的“强人”，充分发挥榜样的示范作用。三要建立新型职业农民培育对象数据库，择优遴选重点对象，通过</w:t>
      </w:r>
      <w:r>
        <w:rPr>
          <w:rFonts w:hint="default" w:ascii="Times New Roman" w:hAnsi="Times New Roman" w:cs="Times New Roman"/>
          <w:color w:val="auto"/>
          <w:szCs w:val="32"/>
        </w:rPr>
        <w:t>组织外出参观学习，转变思想观念，拓宽眼界思路，提升发展水平，</w:t>
      </w:r>
      <w:r>
        <w:rPr>
          <w:rFonts w:hint="default" w:ascii="Times New Roman" w:hAnsi="Times New Roman" w:cs="Times New Roman"/>
          <w:color w:val="auto"/>
          <w:szCs w:val="32"/>
          <w:shd w:val="clear" w:color="auto" w:fill="FFFFFF"/>
        </w:rPr>
        <w:t>培育扶持，</w:t>
      </w:r>
      <w:r>
        <w:rPr>
          <w:rFonts w:hint="default" w:ascii="Times New Roman" w:hAnsi="Times New Roman" w:cs="Times New Roman"/>
          <w:color w:val="auto"/>
          <w:szCs w:val="32"/>
        </w:rPr>
        <w:t>形成一批我市新型农业经营主体的“排头兵”、“领头雁”。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keepNext w:val="0"/>
        <w:keepLines w:val="0"/>
        <w:pageBreakBefore w:val="0"/>
        <w:tabs>
          <w:tab w:val="left" w:pos="3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提案人</w:t>
      </w:r>
      <w:r>
        <w:rPr>
          <w:rFonts w:hint="default" w:ascii="Times New Roman" w:hAnsi="Times New Roman" w:cs="Times New Roman"/>
        </w:rPr>
        <w:t>：</w:t>
      </w:r>
      <w:r>
        <w:rPr>
          <w:rFonts w:hint="default" w:ascii="Times New Roman" w:hAnsi="Times New Roman" w:cs="Times New Roman"/>
          <w:lang w:eastAsia="zh-CN"/>
        </w:rPr>
        <w:t>市政协</w:t>
      </w:r>
      <w:r>
        <w:rPr>
          <w:rFonts w:hint="default" w:ascii="Times New Roman" w:hAnsi="Times New Roman" w:cs="Times New Roman"/>
        </w:rPr>
        <w:t>农业委</w:t>
      </w:r>
      <w:r>
        <w:rPr>
          <w:rFonts w:hint="default" w:ascii="Times New Roman" w:hAnsi="Times New Roman" w:cs="Times New Roman"/>
          <w:lang w:val="en-US" w:eastAsia="zh-CN"/>
        </w:rPr>
        <w:t xml:space="preserve">  民建济源市委  卢新科  任贵清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701" w:right="1474" w:bottom="130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97FF4"/>
    <w:rsid w:val="3C497FF4"/>
    <w:rsid w:val="77D75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宋体"/>
      <w:b/>
      <w:bCs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2019-01-21T08:08:00Z</dcterms:created>
  <dc:creator>A.向日葵盛开的夏天</dc:creator>
  <cp:lastModifiedBy>A.向日葵盛开的夏天</cp:lastModifiedBy>
  <dcterms:modified xsi:type="dcterms:W3CDTF">2019-01-21T08:09:36Z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